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A" w:rsidRPr="002D3FAC" w:rsidRDefault="00814BCA" w:rsidP="00814B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КАДРОВЕ ПЕДАГОГІЧНЕ ЗАБЕЗПЕЧЕННЯ</w:t>
      </w:r>
    </w:p>
    <w:p w:rsidR="00814BCA" w:rsidRPr="00143163" w:rsidRDefault="00814BCA" w:rsidP="00814B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9D70FF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Якісний склад педагогічних працівників  на 01.09.2019 р. 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9D70F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Всього працюють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в цьому навальному році</w:t>
      </w:r>
      <w:r w:rsidRPr="009D70F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в дитячому будинку 15 вихователів та 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7 </w:t>
      </w:r>
      <w:r w:rsidRPr="009D70F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педагогів-спеціалістів (2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чол.</w:t>
      </w:r>
      <w:r w:rsidRPr="009D70F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– в декретній відпустці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>, за них виконують обов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язки педагоги на заміні</w:t>
      </w:r>
      <w:r w:rsidRPr="009D70F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)</w:t>
      </w: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9D70FF">
        <w:rPr>
          <w:rFonts w:ascii="Times New Roman" w:eastAsia="Times New Roman" w:hAnsi="Times New Roman"/>
          <w:sz w:val="28"/>
          <w:szCs w:val="28"/>
          <w:u w:val="single"/>
          <w:lang w:val="uk-UA"/>
        </w:rPr>
        <w:t>Якісний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9D70FF">
        <w:rPr>
          <w:rFonts w:ascii="Times New Roman" w:eastAsia="Times New Roman" w:hAnsi="Times New Roman"/>
          <w:sz w:val="28"/>
          <w:szCs w:val="28"/>
          <w:u w:val="single"/>
          <w:lang w:val="uk-UA"/>
        </w:rPr>
        <w:t>склад вихователів за освітою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(всього </w:t>
      </w:r>
      <w:r w:rsidRPr="00D475C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>чоловік)</w:t>
      </w:r>
      <w:r w:rsidRPr="009D70FF">
        <w:rPr>
          <w:rFonts w:ascii="Times New Roman" w:eastAsia="Times New Roman" w:hAnsi="Times New Roman"/>
          <w:sz w:val="28"/>
          <w:szCs w:val="28"/>
          <w:u w:val="single"/>
          <w:lang w:val="uk-UA"/>
        </w:rPr>
        <w:t>:</w:t>
      </w: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694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З вищою освітою</w:t>
      </w:r>
      <w:r w:rsidRPr="00EB6944">
        <w:rPr>
          <w:rFonts w:ascii="Times New Roman" w:eastAsia="Times New Roman" w:hAnsi="Times New Roman"/>
          <w:i/>
          <w:sz w:val="28"/>
          <w:szCs w:val="28"/>
          <w:u w:val="single"/>
          <w:lang w:val="uk-UA"/>
        </w:rPr>
        <w:t xml:space="preserve"> --- </w:t>
      </w:r>
      <w:r w:rsidRPr="00EB694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5 вихователів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D70FF">
        <w:rPr>
          <w:rFonts w:ascii="Times New Roman" w:eastAsia="Times New Roman" w:hAnsi="Times New Roman"/>
          <w:sz w:val="28"/>
          <w:szCs w:val="28"/>
          <w:lang w:val="uk-UA"/>
        </w:rPr>
        <w:t>З них:</w:t>
      </w: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Спеціаліст 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>вищо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 xml:space="preserve"> категорі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D475C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>вихователі</w:t>
      </w:r>
      <w:r w:rsidRPr="009D70FF">
        <w:rPr>
          <w:rFonts w:ascii="Times New Roman" w:eastAsia="Times New Roman" w:hAnsi="Times New Roman"/>
          <w:i/>
          <w:sz w:val="28"/>
          <w:szCs w:val="28"/>
          <w:lang w:val="uk-UA"/>
        </w:rPr>
        <w:t>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Спеціаліст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 xml:space="preserve"> І категорі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D475CD">
        <w:rPr>
          <w:rFonts w:ascii="Times New Roman" w:eastAsia="Times New Roman" w:hAnsi="Times New Roman"/>
          <w:i/>
          <w:sz w:val="28"/>
          <w:szCs w:val="28"/>
          <w:lang w:val="uk-UA"/>
        </w:rPr>
        <w:t>1</w:t>
      </w:r>
      <w:r w:rsidRPr="00CC3AE8">
        <w:rPr>
          <w:rFonts w:ascii="Times New Roman" w:eastAsia="Times New Roman" w:hAnsi="Times New Roman"/>
          <w:sz w:val="28"/>
          <w:szCs w:val="28"/>
          <w:lang w:val="uk-UA"/>
        </w:rPr>
        <w:t>вихователь</w:t>
      </w:r>
      <w:r w:rsidRPr="009D70FF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Спеціаліст ІІ категорії – </w:t>
      </w:r>
      <w:r w:rsidRPr="00D475CD">
        <w:rPr>
          <w:rFonts w:ascii="Times New Roman" w:eastAsia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/>
        </w:rPr>
        <w:t>вихователь;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Спеціаліст без категорії – </w:t>
      </w:r>
      <w:r w:rsidRPr="00D475CD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вихователь.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EB694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Зсередньою</w:t>
      </w:r>
      <w:proofErr w:type="spellEnd"/>
      <w:r w:rsidRPr="00EB694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 xml:space="preserve"> спеціальною освітою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-</w:t>
      </w:r>
      <w:r w:rsidRPr="00EB694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 xml:space="preserve"> 8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вихователів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. </w:t>
      </w:r>
    </w:p>
    <w:p w:rsidR="00814BCA" w:rsidRPr="00EB6944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6944">
        <w:rPr>
          <w:rFonts w:ascii="Times New Roman" w:eastAsia="Times New Roman" w:hAnsi="Times New Roman"/>
          <w:sz w:val="28"/>
          <w:szCs w:val="28"/>
          <w:lang w:val="uk-UA"/>
        </w:rPr>
        <w:t xml:space="preserve">З них: </w:t>
      </w:r>
    </w:p>
    <w:p w:rsidR="00814BCA" w:rsidRPr="00EB6944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6944">
        <w:rPr>
          <w:rFonts w:ascii="Times New Roman" w:eastAsia="Times New Roman" w:hAnsi="Times New Roman"/>
          <w:sz w:val="28"/>
          <w:szCs w:val="28"/>
          <w:lang w:val="uk-UA"/>
        </w:rPr>
        <w:t xml:space="preserve">за 11 тарифним розрядом – </w:t>
      </w:r>
      <w:r w:rsidRPr="00D475CD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EB6944">
        <w:rPr>
          <w:rFonts w:ascii="Times New Roman" w:eastAsia="Times New Roman" w:hAnsi="Times New Roman"/>
          <w:sz w:val="28"/>
          <w:szCs w:val="28"/>
          <w:lang w:val="uk-UA"/>
        </w:rPr>
        <w:t xml:space="preserve"> вихователів, </w:t>
      </w:r>
    </w:p>
    <w:p w:rsidR="00814BCA" w:rsidRPr="009D70FF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6944">
        <w:rPr>
          <w:rFonts w:ascii="Times New Roman" w:eastAsia="Times New Roman" w:hAnsi="Times New Roman"/>
          <w:sz w:val="28"/>
          <w:szCs w:val="28"/>
          <w:lang w:val="uk-UA"/>
        </w:rPr>
        <w:t>за 10 тарифним розрядом –</w:t>
      </w:r>
      <w:r w:rsidRPr="00D475CD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вихователь.</w:t>
      </w:r>
    </w:p>
    <w:p w:rsidR="00814BCA" w:rsidRPr="00EB6944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/>
        </w:rPr>
      </w:pPr>
      <w:r w:rsidRPr="00EB694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t>Молодший спеціаліст</w:t>
      </w:r>
      <w:r w:rsidRPr="00EB6944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за10 тарифним розрядом - 2 </w:t>
      </w:r>
      <w:r w:rsidRPr="00D475C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вихователі.</w:t>
      </w:r>
    </w:p>
    <w:p w:rsidR="00814BCA" w:rsidRPr="00EB6944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B694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Якісний склад педагогів-спеціалістів за освітою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(всього </w:t>
      </w:r>
      <w:r w:rsidRPr="00D475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чоловік):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75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З вищою освітою – 6 педагогів-спеціалістів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5CD">
        <w:rPr>
          <w:rFonts w:ascii="Times New Roman" w:eastAsia="Times New Roman" w:hAnsi="Times New Roman" w:cs="Times New Roman"/>
          <w:sz w:val="28"/>
          <w:szCs w:val="28"/>
          <w:lang w:val="uk-UA"/>
        </w:rPr>
        <w:t>З них: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Спеціаліст вищої категорії – 2 чол. (директор,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в.о.заступника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директора з НВР); 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Спеціаліст І категорії – 3 чол. ( вчителі-логопеди -2, практичний психолог);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Спеціаліст без категорії – 1 чол. (педагог-організатор)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475C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/>
        </w:rPr>
        <w:lastRenderedPageBreak/>
        <w:t>З середньою спеціальною освітою за 11 розрядом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1 чол. (музичний керівник).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D449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Щодо педагогічного стажу вихователів та педагогів-спеціалістів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>, то станом на 01.09.02019 року, тобто на початок навчального року, стан досвідчених педагогів:</w:t>
      </w:r>
    </w:p>
    <w:p w:rsidR="00814BCA" w:rsidRDefault="00814BCA" w:rsidP="00814BCA">
      <w:pPr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6655A">
        <w:rPr>
          <w:rFonts w:ascii="Times New Roman" w:eastAsia="Times New Roman" w:hAnsi="Times New Roman"/>
          <w:sz w:val="28"/>
          <w:szCs w:val="28"/>
          <w:u w:val="single"/>
          <w:lang w:val="uk-UA"/>
        </w:rPr>
        <w:t>До 3-ох років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2 вихователі;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6655A">
        <w:rPr>
          <w:rFonts w:ascii="Times New Roman" w:eastAsia="Times New Roman" w:hAnsi="Times New Roman"/>
          <w:sz w:val="28"/>
          <w:szCs w:val="28"/>
          <w:u w:val="single"/>
          <w:lang w:val="uk-UA"/>
        </w:rPr>
        <w:t>3-10 років педагогічного стажу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1 вихователь; 1 педагог-спеціаліст;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6655A">
        <w:rPr>
          <w:rFonts w:ascii="Times New Roman" w:eastAsia="Times New Roman" w:hAnsi="Times New Roman"/>
          <w:sz w:val="28"/>
          <w:szCs w:val="28"/>
          <w:u w:val="single"/>
          <w:lang w:val="uk-UA"/>
        </w:rPr>
        <w:t>10-20 років педагогічного стажу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3 вихователі та 2 педагоги-спеціалісти;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6655A">
        <w:rPr>
          <w:rFonts w:ascii="Times New Roman" w:eastAsia="Times New Roman" w:hAnsi="Times New Roman"/>
          <w:sz w:val="28"/>
          <w:szCs w:val="28"/>
          <w:u w:val="single"/>
          <w:lang w:val="uk-UA"/>
        </w:rPr>
        <w:t>20 і більше років педагогічного стажу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9 вихователів та 4 педагоги-спеціалісти.</w:t>
      </w:r>
    </w:p>
    <w:p w:rsidR="00814BCA" w:rsidRPr="00D475CD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Як видно, педагогічний склад досвідчений, більшість педагогів цей стаж здобули саме в нашому закладі, працюючи з категорією діток, позбавлених батьківського піклування. Це має велике значення у побудові стосунків з дітьми, і тими, хто проживає в закладі тривалий час, і тими, хто приходить в дитячий будинок серед навчального року і проходить період адаптації.</w:t>
      </w:r>
    </w:p>
    <w:p w:rsidR="00814BCA" w:rsidRPr="00421763" w:rsidRDefault="00814BCA" w:rsidP="00814BCA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У 2019-2020 навчальному році підлягало атестації 2 педагогів: </w:t>
      </w:r>
      <w:proofErr w:type="spellStart"/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Секереш</w:t>
      </w:r>
      <w:proofErr w:type="spellEnd"/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Н.М. – вчитель-логопед дитячого будинку та Бугай М.В. – вихователь дитячого будинку. Атестувалось 4 педагогів, оскільки до атестаційної комісії надійшло три заяви про позачергову атестацію: </w:t>
      </w:r>
      <w:proofErr w:type="spellStart"/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Тайхман</w:t>
      </w:r>
      <w:proofErr w:type="spellEnd"/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А.В. – практичний психолог дитячого будинку, про встановлення їй кваліфікаційної категорії «спеціаліст вищої категорії»; Павленко М.І. – про встановлення кваліфікаційної категорії «спеціаліст першої категорії»; </w:t>
      </w:r>
      <w:proofErr w:type="spellStart"/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Васинюк</w:t>
      </w:r>
      <w:proofErr w:type="spellEnd"/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В.В. – про встановлення 11 тарифного розряду. Також атестаційна комісія дитячого будинку розглядала заяву та порушувала клопотання перед атестаційною комісією ІІІ рівня про </w:t>
      </w:r>
      <w:r w:rsidRPr="00421763"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чергової атестації вихователя дитячого будинку Бугай Магдалини Василівни на один рік </w:t>
      </w:r>
      <w:r w:rsidRPr="004217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зв’язку з сімейними обставинами – догляд за хворою мамою та на підставі п.3.20 Типового положення про атестацію педагогічних працівників, оскільки термін чергової </w:t>
      </w:r>
      <w:r w:rsidRPr="004217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атестації співпав з роком переходу на роботу до іншого освітнього закладу на іншу посаду. </w:t>
      </w:r>
    </w:p>
    <w:p w:rsidR="00814BCA" w:rsidRPr="00421763" w:rsidRDefault="00814BCA" w:rsidP="00814BCA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421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Отже за результатами атестації 2019-2020 навчального року: </w:t>
      </w:r>
    </w:p>
    <w:p w:rsidR="00814BCA" w:rsidRPr="00421763" w:rsidRDefault="00814BCA" w:rsidP="00814BCA">
      <w:pPr>
        <w:pStyle w:val="a3"/>
        <w:numPr>
          <w:ilvl w:val="0"/>
          <w:numId w:val="2"/>
        </w:numPr>
        <w:spacing w:after="75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Павленко </w:t>
      </w:r>
      <w:proofErr w:type="spellStart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М.І.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–вихователю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родинної групи, </w:t>
      </w:r>
      <w:r w:rsidRPr="00421763">
        <w:rPr>
          <w:rFonts w:ascii="Times New Roman" w:hAnsi="Times New Roman" w:cs="Times New Roman"/>
          <w:sz w:val="28"/>
          <w:szCs w:val="28"/>
          <w:lang w:val="uk-UA"/>
        </w:rPr>
        <w:t xml:space="preserve">присвоєно кваліфікаційну категорію </w:t>
      </w:r>
      <w:r w:rsidRPr="0002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«спеціаліст першої категорії».</w:t>
      </w:r>
    </w:p>
    <w:p w:rsidR="00814BCA" w:rsidRPr="00421763" w:rsidRDefault="00814BCA" w:rsidP="00814BCA">
      <w:pPr>
        <w:pStyle w:val="a3"/>
        <w:numPr>
          <w:ilvl w:val="0"/>
          <w:numId w:val="2"/>
        </w:numPr>
        <w:spacing w:after="7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Васинюк</w:t>
      </w:r>
      <w:proofErr w:type="spellEnd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В.В.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вихователю дошкільної групи, </w:t>
      </w:r>
      <w:r w:rsidRPr="0002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встановлено 11 тарифний розряд</w:t>
      </w:r>
      <w:r w:rsidRPr="00421763">
        <w:rPr>
          <w:rFonts w:ascii="Times New Roman" w:hAnsi="Times New Roman" w:cs="Times New Roman"/>
          <w:sz w:val="28"/>
          <w:szCs w:val="28"/>
          <w:lang w:val="uk-UA"/>
        </w:rPr>
        <w:t xml:space="preserve"> (Постанова КМУ від 14.12.2016 №974)</w:t>
      </w:r>
    </w:p>
    <w:p w:rsidR="00814BCA" w:rsidRPr="00421763" w:rsidRDefault="00814BCA" w:rsidP="00814BCA">
      <w:pPr>
        <w:pStyle w:val="a3"/>
        <w:numPr>
          <w:ilvl w:val="0"/>
          <w:numId w:val="2"/>
        </w:num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Секереш</w:t>
      </w:r>
      <w:proofErr w:type="spellEnd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Н.М. – </w:t>
      </w: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вчителю-логопеду дитячого будинку,відповідно до наказу департаменту освіти і науки облдержадміністрації  «Про результати атестації педагогічних працівників у 2020 році»  №24-к та додатку №11 від 24.04.2020 року</w:t>
      </w:r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</w:t>
      </w: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присвоєно кваліфікаційну категорію </w:t>
      </w:r>
      <w:r w:rsidRPr="00025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«спеціаліст вищої категорії».</w:t>
      </w:r>
    </w:p>
    <w:p w:rsidR="00814BCA" w:rsidRPr="00025A19" w:rsidRDefault="00814BCA" w:rsidP="00814BCA">
      <w:pPr>
        <w:pStyle w:val="a3"/>
        <w:numPr>
          <w:ilvl w:val="0"/>
          <w:numId w:val="2"/>
        </w:num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Тайхман</w:t>
      </w:r>
      <w:proofErr w:type="spellEnd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А.В. – </w:t>
      </w: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практичному психологу дитячого будинку, відповідно до наказу департаменту освіти і науки облдержадміністрації  «Про результати атестації педагогічних працівників у 2020 році»  №24-к та додатку №11 від 24.04.2020 року</w:t>
      </w:r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</w:t>
      </w: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присвоєно кваліфікаційну категорію </w:t>
      </w:r>
      <w:r w:rsidRPr="00025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«спеціаліст вищої категорії».</w:t>
      </w:r>
    </w:p>
    <w:p w:rsidR="00814BCA" w:rsidRPr="00421763" w:rsidRDefault="00814BCA" w:rsidP="00814BCA">
      <w:pPr>
        <w:pStyle w:val="a3"/>
        <w:numPr>
          <w:ilvl w:val="0"/>
          <w:numId w:val="2"/>
        </w:num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Софілканич</w:t>
      </w:r>
      <w:proofErr w:type="spellEnd"/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С.Й. – директору дитячого будинку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відповідно до наказу департаменту освіти і науки облдержадміністрації  «Про результати атестації педагогічних працівників у 2020 році»  №24-к та додатку №11 від 24.04.2020 року</w:t>
      </w:r>
      <w:r w:rsidRPr="00421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</w:t>
      </w:r>
      <w:r w:rsidRPr="0042176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підтверджено кваліфікаційну категорію </w:t>
      </w:r>
      <w:r w:rsidRPr="00025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«спеціаліст вищої категорії».</w:t>
      </w:r>
    </w:p>
    <w:p w:rsidR="00814BCA" w:rsidRPr="00421763" w:rsidRDefault="00814BCA" w:rsidP="00814B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1763">
        <w:rPr>
          <w:rFonts w:ascii="Times New Roman" w:hAnsi="Times New Roman" w:cs="Times New Roman"/>
          <w:sz w:val="28"/>
          <w:szCs w:val="28"/>
          <w:lang w:val="uk-UA"/>
        </w:rPr>
        <w:t xml:space="preserve">Всі педагоги, які підлягали атестації та атестувались позачергово пройшли курси підвищення кваліфікації і були атестовані відповідно до Типового положення </w:t>
      </w:r>
      <w:r w:rsidRPr="004217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атестацію педагогічних працівників, затвердженого наказом Міністерства освіти і науки від 06.10. 2010 року № 930. </w:t>
      </w:r>
    </w:p>
    <w:p w:rsidR="00814BCA" w:rsidRPr="004B0C1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A5B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>У 201</w:t>
      </w:r>
      <w:r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34E1">
        <w:rPr>
          <w:rFonts w:ascii="Times New Roman" w:eastAsia="Times New Roman" w:hAnsi="Times New Roman" w:cs="Times New Roman"/>
          <w:sz w:val="28"/>
          <w:szCs w:val="28"/>
          <w:lang w:val="uk-UA"/>
        </w:rPr>
        <w:t>штатними працівни</w:t>
      </w:r>
      <w:r w:rsidRPr="005234E1">
        <w:rPr>
          <w:rFonts w:ascii="Times New Roman" w:eastAsia="Times New Roman" w:hAnsi="Times New Roman"/>
          <w:sz w:val="28"/>
          <w:szCs w:val="28"/>
          <w:lang w:val="uk-UA"/>
        </w:rPr>
        <w:t>ками заклад був забезпечений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майже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Була </w:t>
      </w:r>
      <w:r w:rsidRPr="002A616C">
        <w:rPr>
          <w:rFonts w:ascii="Times New Roman" w:eastAsia="Times New Roman" w:hAnsi="Times New Roman"/>
          <w:b/>
          <w:sz w:val="28"/>
          <w:szCs w:val="28"/>
          <w:lang w:val="uk-UA"/>
        </w:rPr>
        <w:t>вакансі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посади </w:t>
      </w:r>
      <w:r w:rsidRPr="002A616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вчителя </w:t>
      </w:r>
      <w:proofErr w:type="spellStart"/>
      <w:r w:rsidRPr="002A616C">
        <w:rPr>
          <w:rFonts w:ascii="Times New Roman" w:eastAsia="Times New Roman" w:hAnsi="Times New Roman"/>
          <w:b/>
          <w:sz w:val="28"/>
          <w:szCs w:val="28"/>
          <w:lang w:val="uk-UA"/>
        </w:rPr>
        <w:t>дефектолога-олігофренопедагога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23538C">
        <w:rPr>
          <w:rFonts w:ascii="Times New Roman" w:eastAsia="Times New Roman" w:hAnsi="Times New Roman"/>
          <w:sz w:val="28"/>
          <w:szCs w:val="28"/>
          <w:lang w:val="uk-UA"/>
        </w:rPr>
        <w:t>яка вже тривалий час не зайнята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постійним працівником. Цю роботу виконували з додатковим навантаженням вчитель-логопед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Секереш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Н.М. з дітками дошкільного віку та вчитель-логопед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Неверкло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О.П., яка працює з дітьми шкільного віку. Специфічна робота  з даними дітками має непогані результати. </w:t>
      </w:r>
    </w:p>
    <w:p w:rsidR="00814BCA" w:rsidRPr="00B8564F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закладі особлива категорія дітей – діти, які з різних причин педагогічно занедбані. Особливого значення надаємо розвитку мовлення та спілкування. Тому згідно штатного розпису в закладі працюють два вчителя-логопеда, які розподілили обов’язки  для роботи з дошкільнятами та роботи з дітьми шкільного віку.</w:t>
      </w:r>
    </w:p>
    <w:p w:rsidR="00814BCA" w:rsidRPr="00B8564F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D2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E2337">
        <w:rPr>
          <w:rFonts w:ascii="Times New Roman" w:hAnsi="Times New Roman" w:cs="Times New Roman"/>
          <w:b/>
          <w:sz w:val="28"/>
          <w:szCs w:val="28"/>
          <w:lang w:val="uk-UA"/>
        </w:rPr>
        <w:t>обота вчител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2E2337">
        <w:rPr>
          <w:rFonts w:ascii="Times New Roman" w:hAnsi="Times New Roman" w:cs="Times New Roman"/>
          <w:b/>
          <w:sz w:val="28"/>
          <w:szCs w:val="28"/>
          <w:lang w:val="uk-UA"/>
        </w:rPr>
        <w:t>-логопед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proofErr w:type="spellStart"/>
      <w:r w:rsidRPr="0023538C">
        <w:rPr>
          <w:rFonts w:ascii="Times New Roman" w:hAnsi="Times New Roman" w:cs="Times New Roman"/>
          <w:sz w:val="28"/>
          <w:szCs w:val="28"/>
          <w:lang w:val="uk-UA"/>
        </w:rPr>
        <w:t>Секереш</w:t>
      </w:r>
      <w:proofErr w:type="spellEnd"/>
      <w:r w:rsidRPr="0023538C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Неверкло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була дуже насиченою, оскільки протягом цього періоду прибувало багато діток дошкільного віку, які потребували обстежень та індивідуальної роботи логопедичної, а також велика робота по обстеженню дітей шкільного віку, які прибували серед навчального року та мали значні прогалини в навчальній діяльності.</w:t>
      </w:r>
    </w:p>
    <w:p w:rsidR="00814BCA" w:rsidRPr="002E2337" w:rsidRDefault="00814BCA" w:rsidP="00814B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E2337">
        <w:rPr>
          <w:rFonts w:ascii="Times New Roman" w:hAnsi="Times New Roman" w:cs="Times New Roman"/>
          <w:sz w:val="28"/>
          <w:szCs w:val="28"/>
          <w:lang w:val="uk-UA"/>
        </w:rPr>
        <w:t>Протягом цього року з дітьми-логопатами проводились індивідуальні</w:t>
      </w:r>
    </w:p>
    <w:p w:rsidR="00814BCA" w:rsidRPr="002E2337" w:rsidRDefault="00814BCA" w:rsidP="00814B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E2337">
        <w:rPr>
          <w:rFonts w:ascii="Times New Roman" w:hAnsi="Times New Roman" w:cs="Times New Roman"/>
          <w:sz w:val="28"/>
          <w:szCs w:val="28"/>
          <w:lang w:val="uk-UA"/>
        </w:rPr>
        <w:t>та групові заняття, на яких проводились такі види роботи:</w:t>
      </w:r>
    </w:p>
    <w:p w:rsidR="00814BCA" w:rsidRPr="00085D62" w:rsidRDefault="00814BCA" w:rsidP="00814BC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5D62">
        <w:rPr>
          <w:rFonts w:ascii="Times New Roman" w:hAnsi="Times New Roman"/>
          <w:b/>
          <w:i/>
          <w:sz w:val="28"/>
          <w:szCs w:val="28"/>
          <w:lang w:val="uk-UA"/>
        </w:rPr>
        <w:t>обстеження артикуляційного апарату;</w:t>
      </w:r>
    </w:p>
    <w:p w:rsidR="00814BCA" w:rsidRPr="00085D62" w:rsidRDefault="00814BCA" w:rsidP="00814BC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5D62">
        <w:rPr>
          <w:rFonts w:ascii="Times New Roman" w:hAnsi="Times New Roman"/>
          <w:b/>
          <w:i/>
          <w:sz w:val="28"/>
          <w:szCs w:val="28"/>
          <w:lang w:val="uk-UA"/>
        </w:rPr>
        <w:t>обстеження словника;</w:t>
      </w:r>
    </w:p>
    <w:p w:rsidR="00814BCA" w:rsidRPr="00085D62" w:rsidRDefault="00814BCA" w:rsidP="00814BC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5D62">
        <w:rPr>
          <w:rFonts w:ascii="Times New Roman" w:hAnsi="Times New Roman"/>
          <w:b/>
          <w:i/>
          <w:sz w:val="28"/>
          <w:szCs w:val="28"/>
          <w:lang w:val="uk-UA"/>
        </w:rPr>
        <w:t>оформлення індивідуальних мовленнєвих карток;</w:t>
      </w:r>
    </w:p>
    <w:p w:rsidR="00814BCA" w:rsidRPr="00085D62" w:rsidRDefault="00814BCA" w:rsidP="00814BC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5D62">
        <w:rPr>
          <w:rFonts w:ascii="Times New Roman" w:hAnsi="Times New Roman"/>
          <w:b/>
          <w:i/>
          <w:sz w:val="28"/>
          <w:szCs w:val="28"/>
          <w:lang w:val="uk-UA"/>
        </w:rPr>
        <w:t>постановка звуків;</w:t>
      </w:r>
    </w:p>
    <w:p w:rsidR="00814BCA" w:rsidRPr="00085D62" w:rsidRDefault="00814BCA" w:rsidP="00814BC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5D62">
        <w:rPr>
          <w:rFonts w:ascii="Times New Roman" w:hAnsi="Times New Roman"/>
          <w:b/>
          <w:i/>
          <w:sz w:val="28"/>
          <w:szCs w:val="28"/>
          <w:lang w:val="uk-UA"/>
        </w:rPr>
        <w:t>автоматизація звуків;</w:t>
      </w:r>
    </w:p>
    <w:p w:rsidR="00814BCA" w:rsidRPr="00085D62" w:rsidRDefault="00814BCA" w:rsidP="00814BC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5D62">
        <w:rPr>
          <w:rFonts w:ascii="Times New Roman" w:hAnsi="Times New Roman"/>
          <w:b/>
          <w:i/>
          <w:sz w:val="28"/>
          <w:szCs w:val="28"/>
          <w:lang w:val="uk-UA"/>
        </w:rPr>
        <w:t>диференціація звуків.</w:t>
      </w:r>
    </w:p>
    <w:p w:rsidR="00814BCA" w:rsidRPr="002E2337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зазвичай, п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>ротягом навчального року велася документація відповідно до вимог. В журналі результативності відзначалис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досягнуті результати протягом року.</w:t>
      </w:r>
    </w:p>
    <w:p w:rsidR="00814BCA" w:rsidRPr="002E2337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337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Ведеться зв'язок з вихователями груп – це зошит зв</w:t>
      </w:r>
      <w:r w:rsidRPr="002E2337">
        <w:rPr>
          <w:rFonts w:ascii="Calibri" w:hAnsi="Calibri" w:cs="Times New Roman"/>
          <w:sz w:val="28"/>
          <w:szCs w:val="28"/>
          <w:lang w:val="uk-UA"/>
        </w:rPr>
        <w:t>’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>язку вихователя з вчителем-логопедом, де для кожної дитини відібрані завдання для закріплення та автоматизації конкретного звук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BCA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відмітити, що вся </w:t>
      </w:r>
      <w:proofErr w:type="spellStart"/>
      <w:r w:rsidRPr="002E2337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направлена на те, щоб </w:t>
      </w:r>
      <w:r w:rsidRPr="004D322A">
        <w:rPr>
          <w:rFonts w:ascii="Times New Roman" w:hAnsi="Times New Roman" w:cs="Times New Roman"/>
          <w:b/>
          <w:sz w:val="28"/>
          <w:szCs w:val="28"/>
          <w:lang w:val="uk-UA"/>
        </w:rPr>
        <w:t>якісно підготувати дітей з вадами мовлення до навчання в школі, підвищити їх розумову та пізнавальну активність, зберегти та укріпити їх фізичний та психічний розвиток, створити умови для соціально-емоційного розвитку дітей – логопатів.</w:t>
      </w:r>
    </w:p>
    <w:p w:rsidR="00814BCA" w:rsidRPr="002E2337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довелось працювати з дітьми шкільного віку, які прибули серед навчального року та мали значні прогалини в навчальній діяльності. Цій роботі приділяли увагу вчитель-логопед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Неверкло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та 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Тайхман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підтримува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тісний зв'язок виховат</w:t>
      </w:r>
      <w:r>
        <w:rPr>
          <w:rFonts w:ascii="Times New Roman" w:hAnsi="Times New Roman" w:cs="Times New Roman"/>
          <w:sz w:val="28"/>
          <w:szCs w:val="28"/>
          <w:lang w:val="uk-UA"/>
        </w:rPr>
        <w:t>елів родинних груп з психологом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, логопедом, вчителями </w:t>
      </w:r>
      <w:proofErr w:type="spellStart"/>
      <w:r w:rsidRPr="002E2337">
        <w:rPr>
          <w:rFonts w:ascii="Times New Roman" w:hAnsi="Times New Roman" w:cs="Times New Roman"/>
          <w:sz w:val="28"/>
          <w:szCs w:val="28"/>
          <w:lang w:val="uk-UA"/>
        </w:rPr>
        <w:t>Чинадіївської</w:t>
      </w:r>
      <w:proofErr w:type="spellEnd"/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ЗОШ І –ІІ ст., лікарями ОДЛ.</w:t>
      </w:r>
    </w:p>
    <w:p w:rsidR="00814BCA" w:rsidRPr="00707CA8" w:rsidRDefault="00814BCA" w:rsidP="0081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адалі у своїй </w:t>
      </w:r>
      <w:proofErr w:type="spellStart"/>
      <w:r w:rsidRPr="002E2337">
        <w:rPr>
          <w:rFonts w:ascii="Times New Roman" w:hAnsi="Times New Roman" w:cs="Times New Roman"/>
          <w:sz w:val="28"/>
          <w:szCs w:val="28"/>
          <w:lang w:val="uk-UA"/>
        </w:rPr>
        <w:t>корекційній</w:t>
      </w:r>
      <w:proofErr w:type="spellEnd"/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 логопедичній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вчителі-логопеди 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>намага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E2337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роботу над формуванням зв’язного українського мовлення, використовувати різні види діяльності, враховуючи здібності, інтереси дітей та рівень і особл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ивості їх мовленнєвого розвитку. Оскільки рух дітей протягом навчального року значний, то проблеми роботи над правильною вимовою, розвитком зв′язного мовлення, уміння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постійно на контролі педагогів закладу, ведеться постійна різноманітна робота і вихователями,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педагогами-спецалістами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BCA" w:rsidRDefault="00814BCA" w:rsidP="00814BC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BCA" w:rsidRPr="005D7C57" w:rsidRDefault="00814BCA" w:rsidP="00814BCA">
      <w:pPr>
        <w:spacing w:after="0" w:line="360" w:lineRule="auto"/>
        <w:ind w:firstLine="709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707CA8">
        <w:rPr>
          <w:rFonts w:ascii="Times New Roman" w:hAnsi="Times New Roman" w:cs="Times New Roman"/>
          <w:b/>
          <w:sz w:val="28"/>
          <w:szCs w:val="28"/>
          <w:lang w:val="uk-UA"/>
        </w:rPr>
        <w:t>іяльн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ість </w:t>
      </w:r>
      <w:r w:rsidRPr="0070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практичного психолога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закладу </w:t>
      </w:r>
      <w:r w:rsidRPr="00707C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звітній період, як завжди, враховуючи рух дітей та особливості проживання в дитячому будинку,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була </w:t>
      </w:r>
      <w:r w:rsidRPr="007C0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спрямована на</w:t>
      </w:r>
      <w:r w:rsidRPr="007C0A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ind w:right="126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A62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C0A62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сприятливого </w:t>
      </w:r>
      <w:r w:rsidRPr="00EE229A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соціально-психологічного клімату</w:t>
      </w:r>
      <w:r w:rsidRPr="007C0A62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закладі; організацію психологічного супроводу вихованців адаптації до нових умов у межах навчально-виховного процесу; 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ind w:right="126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допомога </w:t>
      </w: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дитині в адаптації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переходу з однієї вікової 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групи до іншої;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психологічн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дитини до школи;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підліткам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кризових ситуаціях; в</w:t>
      </w:r>
      <w:r w:rsidRPr="007C0A62">
        <w:rPr>
          <w:rFonts w:ascii="Times New Roman" w:eastAsia="Times New Roman" w:hAnsi="Times New Roman" w:cs="Times New Roman"/>
          <w:sz w:val="28"/>
          <w:szCs w:val="28"/>
          <w:lang w:val="uk-UA"/>
        </w:rPr>
        <w:t>иховання емоційної культури та конструктивної поведінки особистості як один із ключових пунктів виховного процесу сучасної школи. Його актуальність була обумовлена підвищеним рівнем тривожності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виниклою н</w:t>
      </w:r>
      <w:r w:rsidRPr="007C0A62">
        <w:rPr>
          <w:rFonts w:ascii="Times New Roman" w:eastAsia="Times New Roman" w:hAnsi="Times New Roman" w:cs="Times New Roman"/>
          <w:sz w:val="28"/>
          <w:szCs w:val="28"/>
          <w:lang w:val="uk-UA"/>
        </w:rPr>
        <w:t>еобхідністю   вчити   дітей толерантному ставленню одне до одного, проводити роботу з розвитку  комунікативних  навичок спілкування;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9A">
        <w:rPr>
          <w:rFonts w:ascii="Times New Roman" w:hAnsi="Times New Roman" w:cs="Times New Roman"/>
          <w:b/>
          <w:sz w:val="28"/>
          <w:szCs w:val="28"/>
          <w:lang w:val="uk-UA"/>
        </w:rPr>
        <w:t>профорієнтаційн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C0A62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A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превентивне виховання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метою якого було формування у вихованців орієнтації на здоровий спосіб життя та захист психічного здоров'я; </w:t>
      </w:r>
    </w:p>
    <w:p w:rsidR="00814BCA" w:rsidRPr="007C0A62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профілактик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адиктивної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поведінки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(алкоголізму, наркоманії, </w:t>
      </w:r>
      <w:proofErr w:type="spellStart"/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злочинності серед неповнолітніх);</w:t>
      </w:r>
    </w:p>
    <w:p w:rsidR="00814BCA" w:rsidRPr="00EE229A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дітьми, які перебува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Pr="007C0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r w:rsidRPr="00EE229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індивідуальному та інклюзивному навчанні;</w:t>
      </w:r>
    </w:p>
    <w:p w:rsidR="00814BCA" w:rsidRPr="00F33F6C" w:rsidRDefault="00814BCA" w:rsidP="00814BC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проводилась цілеспрямована робота  за напрямом підготовки  підростаючого покоління до </w:t>
      </w:r>
      <w:r w:rsidRPr="00F33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дорослого та сімейного життя</w:t>
      </w:r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14BCA" w:rsidRPr="00F33F6C" w:rsidRDefault="00814BCA" w:rsidP="00814B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проведення профілактичних заходів щодо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сильства серед дітей, формування</w:t>
      </w:r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відповідальної та безпечної поведінки, створення умов для самореалізації особистості було проведено інформаційно-профілактичні заходи: «Стоп - </w:t>
      </w:r>
      <w:proofErr w:type="spellStart"/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«Ефективна взаємодія», «Курінню – ні!», «Безпечний Інтернет», «Скажемо «Ні» насильству!», «Права людини. Конвенція ООН про права людини», «Моє здоров’я. Шкідливі звички та їх вплив на організм людини», профілактичне заняття щодо здорового способу життя «Захисти себе» - всі перераховані заходи проведені практичним психологом дитячого будинку </w:t>
      </w:r>
      <w:proofErr w:type="spellStart"/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>Тайхман</w:t>
      </w:r>
      <w:proofErr w:type="spellEnd"/>
      <w:r w:rsidRPr="00F33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>Діяльність практичного психолога охоплює всіх вихованців дитячого будинку та працівників. Протягом навчального року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цікаві тренінги з педагогічним колективом та з вихованцями закладу, проводил</w:t>
      </w:r>
      <w:r>
        <w:rPr>
          <w:rFonts w:ascii="Times New Roman" w:hAnsi="Times New Roman" w:cs="Times New Roman"/>
          <w:sz w:val="28"/>
          <w:szCs w:val="28"/>
          <w:lang w:val="uk-UA"/>
        </w:rPr>
        <w:t>ись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різні види діагностики, 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індивідуальні консультації з вихованцями та вихователями, просвітницьк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та профорієнтаційн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>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3F6C">
        <w:rPr>
          <w:rFonts w:ascii="Times New Roman" w:hAnsi="Times New Roman" w:cs="Times New Roman"/>
          <w:sz w:val="28"/>
          <w:szCs w:val="28"/>
          <w:lang w:val="uk-UA"/>
        </w:rPr>
        <w:t xml:space="preserve"> всіх учасників освітнього процесу в закладі.</w:t>
      </w:r>
    </w:p>
    <w:p w:rsidR="00814BCA" w:rsidRPr="00C257DA" w:rsidRDefault="00814BCA" w:rsidP="00814BCA">
      <w:pPr>
        <w:widowControl w:val="0"/>
        <w:shd w:val="clear" w:color="auto" w:fill="FFFFFF"/>
        <w:autoSpaceDE w:val="0"/>
        <w:spacing w:after="0" w:line="36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57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Вся робота практичного психолога дитячого будинку проводилась через різноманітні форми та методи роботи, а саме:   проведення </w:t>
      </w:r>
      <w:proofErr w:type="spellStart"/>
      <w:r w:rsidRPr="00C257DA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просвітницько</w:t>
      </w:r>
      <w:proofErr w:type="spellEnd"/>
      <w:r w:rsidRPr="00C257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профілактичних  тренінгів, занять </w:t>
      </w:r>
      <w:r w:rsidRPr="00C25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ділових ігор</w:t>
      </w:r>
      <w:r w:rsidRPr="00C257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C25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C25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діагностику та  консультування.</w:t>
      </w:r>
    </w:p>
    <w:bookmarkEnd w:id="0"/>
    <w:p w:rsidR="0013615E" w:rsidRPr="00814BCA" w:rsidRDefault="0013615E" w:rsidP="00814BCA">
      <w:pPr>
        <w:spacing w:line="360" w:lineRule="auto"/>
        <w:ind w:firstLine="709"/>
        <w:rPr>
          <w:lang w:val="uk-UA"/>
        </w:rPr>
      </w:pPr>
    </w:p>
    <w:sectPr w:rsidR="0013615E" w:rsidRPr="0081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D18"/>
    <w:multiLevelType w:val="hybridMultilevel"/>
    <w:tmpl w:val="4320AC4C"/>
    <w:lvl w:ilvl="0" w:tplc="DD524ED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02AA8"/>
    <w:multiLevelType w:val="hybridMultilevel"/>
    <w:tmpl w:val="AE322F64"/>
    <w:lvl w:ilvl="0" w:tplc="BA7C9CB8">
      <w:start w:val="3"/>
      <w:numFmt w:val="bullet"/>
      <w:lvlText w:val="-"/>
      <w:lvlJc w:val="left"/>
      <w:pPr>
        <w:ind w:left="502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4064AB2"/>
    <w:multiLevelType w:val="hybridMultilevel"/>
    <w:tmpl w:val="7EC4958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CA"/>
    <w:rsid w:val="0013615E"/>
    <w:rsid w:val="008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2020-07-02T07:27:00Z</dcterms:created>
  <dcterms:modified xsi:type="dcterms:W3CDTF">2020-07-02T07:28:00Z</dcterms:modified>
</cp:coreProperties>
</file>